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1D12" w14:textId="77777777" w:rsidR="00D67B51" w:rsidRDefault="00000000">
      <w:pPr>
        <w:spacing w:after="100"/>
      </w:pPr>
      <w:r>
        <w:rPr>
          <w:rFonts w:ascii="Segoe UI" w:eastAsia="Segoe UI" w:hAnsi="Segoe UI" w:cs="Segoe UI"/>
          <w:b/>
          <w:bCs/>
          <w:color w:val="323130"/>
          <w:sz w:val="34"/>
          <w:szCs w:val="34"/>
        </w:rPr>
        <w:t>Data Interoperability Framework for Agricultural Traceability and Product Data</w:t>
      </w:r>
    </w:p>
    <w:p w14:paraId="19CEF0AA" w14:textId="77777777" w:rsidR="00D67B51" w:rsidRDefault="00000000">
      <w:pPr>
        <w:spacing w:after="110"/>
      </w:pPr>
      <w:r>
        <w:rPr>
          <w:rFonts w:ascii="Segoe UI" w:eastAsia="Segoe UI" w:hAnsi="Segoe UI" w:cs="Segoe UI"/>
          <w:color w:val="605E5C"/>
        </w:rPr>
        <w:br/>
        <w:t>0:00</w:t>
      </w:r>
      <w:r>
        <w:rPr>
          <w:rFonts w:ascii="Segoe UI" w:eastAsia="Segoe UI" w:hAnsi="Segoe UI" w:cs="Segoe UI"/>
          <w:color w:val="323130"/>
        </w:rPr>
        <w:br/>
        <w:t>Welcome to the future of Australian agriculture. With the seamless sharing and integration of data across our vast supply chains is not just an ideal,</w:t>
      </w:r>
    </w:p>
    <w:p w14:paraId="32F37B48" w14:textId="77777777" w:rsidR="00D67B51" w:rsidRDefault="00000000">
      <w:pPr>
        <w:spacing w:after="110"/>
      </w:pPr>
      <w:r>
        <w:rPr>
          <w:rFonts w:ascii="Segoe UI" w:eastAsia="Segoe UI" w:hAnsi="Segoe UI" w:cs="Segoe UI"/>
          <w:color w:val="605E5C"/>
        </w:rPr>
        <w:br/>
        <w:t>0:09</w:t>
      </w:r>
      <w:r>
        <w:rPr>
          <w:rFonts w:ascii="Segoe UI" w:eastAsia="Segoe UI" w:hAnsi="Segoe UI" w:cs="Segoe UI"/>
          <w:color w:val="323130"/>
        </w:rPr>
        <w:br/>
        <w:t>it's becoming a reality.</w:t>
      </w:r>
    </w:p>
    <w:p w14:paraId="41CD449C" w14:textId="6A1C30F8" w:rsidR="00D67B51" w:rsidRDefault="00000000">
      <w:pPr>
        <w:spacing w:after="110"/>
      </w:pPr>
      <w:r>
        <w:rPr>
          <w:rFonts w:ascii="Segoe UI" w:eastAsia="Segoe UI" w:hAnsi="Segoe UI" w:cs="Segoe UI"/>
          <w:color w:val="605E5C"/>
        </w:rPr>
        <w:br/>
        <w:t>0:11</w:t>
      </w:r>
      <w:r>
        <w:rPr>
          <w:rFonts w:ascii="Segoe UI" w:eastAsia="Segoe UI" w:hAnsi="Segoe UI" w:cs="Segoe UI"/>
          <w:color w:val="323130"/>
        </w:rPr>
        <w:br/>
        <w:t>In this video we provide an overview of the Department of Agriculture, Fisheries and Forestr</w:t>
      </w:r>
      <w:r w:rsidR="004111CA">
        <w:rPr>
          <w:rFonts w:ascii="Segoe UI" w:eastAsia="Segoe UI" w:hAnsi="Segoe UI" w:cs="Segoe UI"/>
          <w:color w:val="323130"/>
        </w:rPr>
        <w:t>y’</w:t>
      </w:r>
      <w:r>
        <w:rPr>
          <w:rFonts w:ascii="Segoe UI" w:eastAsia="Segoe UI" w:hAnsi="Segoe UI" w:cs="Segoe UI"/>
          <w:color w:val="323130"/>
        </w:rPr>
        <w:t>s proposed Data Interoperability Framework, which is set to revolutionise traceability and product data management in our agricultural sector. Let's dive into why traceability matters. With over 100 million invested by the Australian Government into agricultural traceability systems, this initiative will strengthen food safety provenance by security and market access.</w:t>
      </w:r>
    </w:p>
    <w:p w14:paraId="7ACDEB23" w14:textId="77777777" w:rsidR="00D67B51" w:rsidRDefault="00000000">
      <w:pPr>
        <w:spacing w:after="110"/>
      </w:pPr>
      <w:r>
        <w:rPr>
          <w:rFonts w:ascii="Segoe UI" w:eastAsia="Segoe UI" w:hAnsi="Segoe UI" w:cs="Segoe UI"/>
          <w:color w:val="605E5C"/>
        </w:rPr>
        <w:br/>
        <w:t>0:40</w:t>
      </w:r>
      <w:r>
        <w:rPr>
          <w:rFonts w:ascii="Segoe UI" w:eastAsia="Segoe UI" w:hAnsi="Segoe UI" w:cs="Segoe UI"/>
          <w:color w:val="323130"/>
        </w:rPr>
        <w:br/>
        <w:t>Firstly, traceability data is needed to ensure every food item can be tracked through all stages of production, processing and distribution, maintaining Australia's global reputation for high quality, sustainable products.</w:t>
      </w:r>
    </w:p>
    <w:p w14:paraId="48C28F15" w14:textId="77777777" w:rsidR="00D67B51" w:rsidRDefault="00000000">
      <w:pPr>
        <w:spacing w:after="110"/>
      </w:pPr>
      <w:r>
        <w:rPr>
          <w:rFonts w:ascii="Segoe UI" w:eastAsia="Segoe UI" w:hAnsi="Segoe UI" w:cs="Segoe UI"/>
          <w:color w:val="605E5C"/>
        </w:rPr>
        <w:br/>
        <w:t>0:54</w:t>
      </w:r>
      <w:r>
        <w:rPr>
          <w:rFonts w:ascii="Segoe UI" w:eastAsia="Segoe UI" w:hAnsi="Segoe UI" w:cs="Segoe UI"/>
          <w:color w:val="323130"/>
        </w:rPr>
        <w:br/>
        <w:t>Secondly, product data is needed to satisfy consumer and regulatory requirements for transparency.</w:t>
      </w:r>
    </w:p>
    <w:p w14:paraId="6AF7EBB9" w14:textId="77777777" w:rsidR="00D67B51" w:rsidRDefault="00000000">
      <w:pPr>
        <w:spacing w:after="110"/>
      </w:pPr>
      <w:r>
        <w:rPr>
          <w:rFonts w:ascii="Segoe UI" w:eastAsia="Segoe UI" w:hAnsi="Segoe UI" w:cs="Segoe UI"/>
          <w:color w:val="605E5C"/>
        </w:rPr>
        <w:br/>
        <w:t>1:00</w:t>
      </w:r>
      <w:r>
        <w:rPr>
          <w:rFonts w:ascii="Segoe UI" w:eastAsia="Segoe UI" w:hAnsi="Segoe UI" w:cs="Segoe UI"/>
          <w:color w:val="323130"/>
        </w:rPr>
        <w:br/>
        <w:t>This information can help prove claims such as carbon neutrality.</w:t>
      </w:r>
    </w:p>
    <w:p w14:paraId="441B02E8" w14:textId="77777777" w:rsidR="00D67B51" w:rsidRDefault="00000000">
      <w:pPr>
        <w:spacing w:after="110"/>
      </w:pPr>
      <w:r>
        <w:rPr>
          <w:rFonts w:ascii="Segoe UI" w:eastAsia="Segoe UI" w:hAnsi="Segoe UI" w:cs="Segoe UI"/>
          <w:color w:val="605E5C"/>
        </w:rPr>
        <w:br/>
        <w:t>1:05</w:t>
      </w:r>
      <w:r>
        <w:rPr>
          <w:rFonts w:ascii="Segoe UI" w:eastAsia="Segoe UI" w:hAnsi="Segoe UI" w:cs="Segoe UI"/>
          <w:color w:val="323130"/>
        </w:rPr>
        <w:br/>
        <w:t>The demand for data about products will increase, and we want to ensure that it flows up and down the supply chain efficiently and securely.</w:t>
      </w:r>
    </w:p>
    <w:p w14:paraId="5B4B4AEE" w14:textId="77777777" w:rsidR="00D67B51" w:rsidRDefault="00000000">
      <w:pPr>
        <w:spacing w:after="110"/>
      </w:pPr>
      <w:r>
        <w:rPr>
          <w:rFonts w:ascii="Segoe UI" w:eastAsia="Segoe UI" w:hAnsi="Segoe UI" w:cs="Segoe UI"/>
          <w:color w:val="605E5C"/>
        </w:rPr>
        <w:br/>
        <w:t>1:13</w:t>
      </w:r>
      <w:r>
        <w:rPr>
          <w:rFonts w:ascii="Segoe UI" w:eastAsia="Segoe UI" w:hAnsi="Segoe UI" w:cs="Segoe UI"/>
          <w:color w:val="323130"/>
        </w:rPr>
        <w:br/>
        <w:t>Imagine a future where data flows freely yet securely across our agricultural landscape.</w:t>
      </w:r>
    </w:p>
    <w:p w14:paraId="728685B1" w14:textId="77777777" w:rsidR="00D67B51" w:rsidRDefault="00000000">
      <w:pPr>
        <w:spacing w:after="110"/>
      </w:pPr>
      <w:r>
        <w:rPr>
          <w:rFonts w:ascii="Segoe UI" w:eastAsia="Segoe UI" w:hAnsi="Segoe UI" w:cs="Segoe UI"/>
          <w:color w:val="605E5C"/>
        </w:rPr>
        <w:br/>
        <w:t>1:19</w:t>
      </w:r>
      <w:r>
        <w:rPr>
          <w:rFonts w:ascii="Segoe UI" w:eastAsia="Segoe UI" w:hAnsi="Segoe UI" w:cs="Segoe UI"/>
          <w:color w:val="323130"/>
        </w:rPr>
        <w:br/>
        <w:t>Producers can demonstrate sustainability with ease, supply chains operate with unprecedented efficiency and consumers have full confidence in the provenance and safety of their food.</w:t>
      </w:r>
    </w:p>
    <w:p w14:paraId="2DC3D375" w14:textId="77777777" w:rsidR="00D67B51" w:rsidRDefault="00000000">
      <w:pPr>
        <w:spacing w:after="110"/>
      </w:pPr>
      <w:r>
        <w:rPr>
          <w:rFonts w:ascii="Segoe UI" w:eastAsia="Segoe UI" w:hAnsi="Segoe UI" w:cs="Segoe UI"/>
          <w:color w:val="605E5C"/>
        </w:rPr>
        <w:br/>
        <w:t>1:30</w:t>
      </w:r>
      <w:r>
        <w:rPr>
          <w:rFonts w:ascii="Segoe UI" w:eastAsia="Segoe UI" w:hAnsi="Segoe UI" w:cs="Segoe UI"/>
          <w:color w:val="323130"/>
        </w:rPr>
        <w:br/>
        <w:t>Data interoperability is at the heart of this framework. It's all about enabling different systems and organisations to share data effortlessly.</w:t>
      </w:r>
    </w:p>
    <w:p w14:paraId="4C940898" w14:textId="77777777" w:rsidR="00D67B51" w:rsidRDefault="00000000">
      <w:pPr>
        <w:spacing w:after="110"/>
      </w:pPr>
      <w:r>
        <w:rPr>
          <w:rFonts w:ascii="Segoe UI" w:eastAsia="Segoe UI" w:hAnsi="Segoe UI" w:cs="Segoe UI"/>
          <w:color w:val="605E5C"/>
        </w:rPr>
        <w:br/>
        <w:t>1:39</w:t>
      </w:r>
      <w:r>
        <w:rPr>
          <w:rFonts w:ascii="Segoe UI" w:eastAsia="Segoe UI" w:hAnsi="Segoe UI" w:cs="Segoe UI"/>
          <w:color w:val="323130"/>
        </w:rPr>
        <w:br/>
        <w:t>This capability is vital for tracing agricultural products across the supply chain, ensuring transparency and supporting sustainable practises.</w:t>
      </w:r>
    </w:p>
    <w:p w14:paraId="661A87EF" w14:textId="763B2EBA" w:rsidR="00D67B51" w:rsidRDefault="00000000">
      <w:pPr>
        <w:spacing w:after="110"/>
      </w:pPr>
      <w:r>
        <w:rPr>
          <w:rFonts w:ascii="Segoe UI" w:eastAsia="Segoe UI" w:hAnsi="Segoe UI" w:cs="Segoe UI"/>
          <w:color w:val="605E5C"/>
        </w:rPr>
        <w:lastRenderedPageBreak/>
        <w:br/>
        <w:t>1:48</w:t>
      </w:r>
      <w:r>
        <w:rPr>
          <w:rFonts w:ascii="Segoe UI" w:eastAsia="Segoe UI" w:hAnsi="Segoe UI" w:cs="Segoe UI"/>
          <w:color w:val="323130"/>
        </w:rPr>
        <w:br/>
        <w:t xml:space="preserve">But what is driving the push for data </w:t>
      </w:r>
      <w:r w:rsidR="004111CA">
        <w:rPr>
          <w:rFonts w:ascii="Segoe UI" w:eastAsia="Segoe UI" w:hAnsi="Segoe UI" w:cs="Segoe UI"/>
          <w:color w:val="323130"/>
        </w:rPr>
        <w:t>interoperability</w:t>
      </w:r>
      <w:r>
        <w:rPr>
          <w:rFonts w:ascii="Segoe UI" w:eastAsia="Segoe UI" w:hAnsi="Segoe UI" w:cs="Segoe UI"/>
          <w:color w:val="323130"/>
        </w:rPr>
        <w:t>?</w:t>
      </w:r>
    </w:p>
    <w:p w14:paraId="22DDB810" w14:textId="77777777" w:rsidR="00D67B51" w:rsidRDefault="00000000">
      <w:pPr>
        <w:spacing w:after="110"/>
      </w:pPr>
      <w:r>
        <w:rPr>
          <w:rFonts w:ascii="Segoe UI" w:eastAsia="Segoe UI" w:hAnsi="Segoe UI" w:cs="Segoe UI"/>
          <w:color w:val="605E5C"/>
        </w:rPr>
        <w:br/>
        <w:t>1:52</w:t>
      </w:r>
      <w:r>
        <w:rPr>
          <w:rFonts w:ascii="Segoe UI" w:eastAsia="Segoe UI" w:hAnsi="Segoe UI" w:cs="Segoe UI"/>
          <w:color w:val="323130"/>
        </w:rPr>
        <w:br/>
        <w:t>Our challenges that despite Australia's advanced agricultural traceability systems, the diversity and fragmentation of data collection have long hindered efficiency and transparency.</w:t>
      </w:r>
    </w:p>
    <w:p w14:paraId="2EEB084B" w14:textId="77777777" w:rsidR="00D67B51" w:rsidRDefault="00000000">
      <w:pPr>
        <w:spacing w:after="110"/>
      </w:pPr>
      <w:r>
        <w:rPr>
          <w:rFonts w:ascii="Segoe UI" w:eastAsia="Segoe UI" w:hAnsi="Segoe UI" w:cs="Segoe UI"/>
          <w:color w:val="605E5C"/>
        </w:rPr>
        <w:br/>
        <w:t>2:03</w:t>
      </w:r>
      <w:r>
        <w:rPr>
          <w:rFonts w:ascii="Segoe UI" w:eastAsia="Segoe UI" w:hAnsi="Segoe UI" w:cs="Segoe UI"/>
          <w:color w:val="323130"/>
        </w:rPr>
        <w:br/>
        <w:t>Data Interoperability Framework is designed to enable seamless data sharing and integration.</w:t>
      </w:r>
    </w:p>
    <w:p w14:paraId="09A9EDDB" w14:textId="77777777" w:rsidR="00D67B51" w:rsidRDefault="00000000">
      <w:pPr>
        <w:spacing w:after="110"/>
      </w:pPr>
      <w:r>
        <w:rPr>
          <w:rFonts w:ascii="Segoe UI" w:eastAsia="Segoe UI" w:hAnsi="Segoe UI" w:cs="Segoe UI"/>
          <w:color w:val="605E5C"/>
        </w:rPr>
        <w:br/>
        <w:t>2:09</w:t>
      </w:r>
      <w:r>
        <w:rPr>
          <w:rFonts w:ascii="Segoe UI" w:eastAsia="Segoe UI" w:hAnsi="Segoe UI" w:cs="Segoe UI"/>
          <w:color w:val="323130"/>
        </w:rPr>
        <w:br/>
        <w:t>It is designed to accommodate a wide array of producers and systems, ensuring flexibility and scalability.</w:t>
      </w:r>
    </w:p>
    <w:p w14:paraId="57169E68" w14:textId="77777777" w:rsidR="00D67B51" w:rsidRDefault="00000000">
      <w:pPr>
        <w:spacing w:after="110"/>
      </w:pPr>
      <w:r>
        <w:rPr>
          <w:rFonts w:ascii="Segoe UI" w:eastAsia="Segoe UI" w:hAnsi="Segoe UI" w:cs="Segoe UI"/>
          <w:color w:val="605E5C"/>
        </w:rPr>
        <w:br/>
        <w:t>2:16</w:t>
      </w:r>
      <w:r>
        <w:rPr>
          <w:rFonts w:ascii="Segoe UI" w:eastAsia="Segoe UI" w:hAnsi="Segoe UI" w:cs="Segoe UI"/>
          <w:color w:val="323130"/>
        </w:rPr>
        <w:br/>
        <w:t>The framework is based on principles that guide the selection of recommended resources, such as data standards and guidelines for industry to use.</w:t>
      </w:r>
    </w:p>
    <w:p w14:paraId="19C7F04C" w14:textId="77777777" w:rsidR="00D67B51" w:rsidRDefault="00000000">
      <w:pPr>
        <w:spacing w:after="110"/>
      </w:pPr>
      <w:r>
        <w:rPr>
          <w:rFonts w:ascii="Segoe UI" w:eastAsia="Segoe UI" w:hAnsi="Segoe UI" w:cs="Segoe UI"/>
          <w:color w:val="605E5C"/>
        </w:rPr>
        <w:br/>
        <w:t>2:23</w:t>
      </w:r>
      <w:r>
        <w:rPr>
          <w:rFonts w:ascii="Segoe UI" w:eastAsia="Segoe UI" w:hAnsi="Segoe UI" w:cs="Segoe UI"/>
          <w:color w:val="323130"/>
        </w:rPr>
        <w:br/>
        <w:t>It is underpinned by governance structure that invites industry to collaborate with government. Principles like inclusivity, data rights and privacy are foundational to the framework.</w:t>
      </w:r>
    </w:p>
    <w:p w14:paraId="265A5865" w14:textId="77777777" w:rsidR="00D67B51" w:rsidRDefault="00000000">
      <w:pPr>
        <w:spacing w:after="110"/>
      </w:pPr>
      <w:r>
        <w:rPr>
          <w:rFonts w:ascii="Segoe UI" w:eastAsia="Segoe UI" w:hAnsi="Segoe UI" w:cs="Segoe UI"/>
          <w:color w:val="605E5C"/>
        </w:rPr>
        <w:br/>
        <w:t>2:35</w:t>
      </w:r>
      <w:r>
        <w:rPr>
          <w:rFonts w:ascii="Segoe UI" w:eastAsia="Segoe UI" w:hAnsi="Segoe UI" w:cs="Segoe UI"/>
          <w:color w:val="323130"/>
        </w:rPr>
        <w:br/>
        <w:t>Artefacts like data standards, vocabularies and a canonical data model support semantic and syntactic interoperability.</w:t>
      </w:r>
    </w:p>
    <w:p w14:paraId="72FDEAC9" w14:textId="77777777" w:rsidR="00D67B51" w:rsidRDefault="00000000">
      <w:pPr>
        <w:spacing w:after="110"/>
      </w:pPr>
      <w:r>
        <w:rPr>
          <w:rFonts w:ascii="Segoe UI" w:eastAsia="Segoe UI" w:hAnsi="Segoe UI" w:cs="Segoe UI"/>
          <w:color w:val="605E5C"/>
        </w:rPr>
        <w:br/>
        <w:t>2:42</w:t>
      </w:r>
      <w:r>
        <w:rPr>
          <w:rFonts w:ascii="Segoe UI" w:eastAsia="Segoe UI" w:hAnsi="Segoe UI" w:cs="Segoe UI"/>
          <w:color w:val="323130"/>
        </w:rPr>
        <w:br/>
        <w:t>These artefacts ensure data is not only able to be shared, but also understood. Governance structures play a critical role in the framework success guiding its evolution and ensuring it meets the industry's needs.</w:t>
      </w:r>
    </w:p>
    <w:p w14:paraId="122527E5" w14:textId="77777777" w:rsidR="00D67B51" w:rsidRDefault="00000000">
      <w:pPr>
        <w:spacing w:after="110"/>
      </w:pPr>
      <w:r>
        <w:rPr>
          <w:rFonts w:ascii="Segoe UI" w:eastAsia="Segoe UI" w:hAnsi="Segoe UI" w:cs="Segoe UI"/>
          <w:color w:val="605E5C"/>
        </w:rPr>
        <w:br/>
        <w:t>2:56</w:t>
      </w:r>
      <w:r>
        <w:rPr>
          <w:rFonts w:ascii="Segoe UI" w:eastAsia="Segoe UI" w:hAnsi="Segoe UI" w:cs="Segoe UI"/>
          <w:color w:val="323130"/>
        </w:rPr>
        <w:br/>
        <w:t>The proposed governance structure promises oversight and adaptability with a voluntary adoption model encouraging stakeholders to gradually integrate recommended data standards without disrupting existing operations.</w:t>
      </w:r>
    </w:p>
    <w:p w14:paraId="36782DDF" w14:textId="77777777" w:rsidR="00D67B51" w:rsidRDefault="00000000">
      <w:pPr>
        <w:spacing w:after="110"/>
      </w:pPr>
      <w:r>
        <w:rPr>
          <w:rFonts w:ascii="Segoe UI" w:eastAsia="Segoe UI" w:hAnsi="Segoe UI" w:cs="Segoe UI"/>
          <w:color w:val="605E5C"/>
        </w:rPr>
        <w:br/>
        <w:t>3:09</w:t>
      </w:r>
      <w:r>
        <w:rPr>
          <w:rFonts w:ascii="Segoe UI" w:eastAsia="Segoe UI" w:hAnsi="Segoe UI" w:cs="Segoe UI"/>
          <w:color w:val="323130"/>
        </w:rPr>
        <w:br/>
        <w:t>The goal is to start a collective movement towards improved traceability, driven by transparency, sustainability and innovation.</w:t>
      </w:r>
    </w:p>
    <w:p w14:paraId="3B8487E6" w14:textId="77777777" w:rsidR="00D67B51" w:rsidRDefault="00000000">
      <w:pPr>
        <w:spacing w:after="110"/>
      </w:pPr>
      <w:r>
        <w:rPr>
          <w:rFonts w:ascii="Segoe UI" w:eastAsia="Segoe UI" w:hAnsi="Segoe UI" w:cs="Segoe UI"/>
          <w:color w:val="605E5C"/>
        </w:rPr>
        <w:br/>
        <w:t>3:18</w:t>
      </w:r>
      <w:r>
        <w:rPr>
          <w:rFonts w:ascii="Segoe UI" w:eastAsia="Segoe UI" w:hAnsi="Segoe UI" w:cs="Segoe UI"/>
          <w:color w:val="323130"/>
        </w:rPr>
        <w:br/>
        <w:t>And while adoption barriers exist, ranging from technical challenges to commercial hesitations, the framework proposes strategies to overcome these, Emphasising the collective benefit of interoperable data standards. Look ahead. The framework aims to line with global standards and innovations such as digital product passports, decentralised identifiers and verifiable credentials.</w:t>
      </w:r>
    </w:p>
    <w:p w14:paraId="665E4BC2" w14:textId="77777777" w:rsidR="00D67B51" w:rsidRDefault="00000000">
      <w:pPr>
        <w:spacing w:after="110"/>
      </w:pPr>
      <w:r>
        <w:rPr>
          <w:rFonts w:ascii="Segoe UI" w:eastAsia="Segoe UI" w:hAnsi="Segoe UI" w:cs="Segoe UI"/>
          <w:color w:val="605E5C"/>
        </w:rPr>
        <w:lastRenderedPageBreak/>
        <w:br/>
        <w:t>3:40</w:t>
      </w:r>
      <w:r>
        <w:rPr>
          <w:rFonts w:ascii="Segoe UI" w:eastAsia="Segoe UI" w:hAnsi="Segoe UI" w:cs="Segoe UI"/>
          <w:color w:val="323130"/>
        </w:rPr>
        <w:br/>
        <w:t>This alignment ensures Australian agriculture remains competitive and adaptable to future market demands.</w:t>
      </w:r>
    </w:p>
    <w:p w14:paraId="4A8D3D13" w14:textId="77777777" w:rsidR="00D67B51" w:rsidRDefault="00000000">
      <w:pPr>
        <w:spacing w:after="110"/>
      </w:pPr>
      <w:r>
        <w:rPr>
          <w:rFonts w:ascii="Segoe UI" w:eastAsia="Segoe UI" w:hAnsi="Segoe UI" w:cs="Segoe UI"/>
          <w:color w:val="605E5C"/>
        </w:rPr>
        <w:br/>
        <w:t>3:47</w:t>
      </w:r>
      <w:r>
        <w:rPr>
          <w:rFonts w:ascii="Segoe UI" w:eastAsia="Segoe UI" w:hAnsi="Segoe UI" w:cs="Segoe UI"/>
          <w:color w:val="323130"/>
        </w:rPr>
        <w:br/>
        <w:t>The Data Interoperability Framework for Agricultural Traceability and Product Data is more than just the policy document.</w:t>
      </w:r>
    </w:p>
    <w:p w14:paraId="276CD573" w14:textId="77777777" w:rsidR="00D67B51" w:rsidRDefault="00000000">
      <w:pPr>
        <w:spacing w:after="110"/>
      </w:pPr>
      <w:r>
        <w:rPr>
          <w:rFonts w:ascii="Segoe UI" w:eastAsia="Segoe UI" w:hAnsi="Segoe UI" w:cs="Segoe UI"/>
          <w:color w:val="605E5C"/>
        </w:rPr>
        <w:br/>
        <w:t>3:54</w:t>
      </w:r>
      <w:r>
        <w:rPr>
          <w:rFonts w:ascii="Segoe UI" w:eastAsia="Segoe UI" w:hAnsi="Segoe UI" w:cs="Segoe UI"/>
          <w:color w:val="323130"/>
        </w:rPr>
        <w:br/>
        <w:t>By fostering an environment of transparency, efficiency and sustainability, we can ensure the long term prosperity of our agricultural sector and its stakeholders.</w:t>
      </w:r>
    </w:p>
    <w:p w14:paraId="15456490" w14:textId="77777777" w:rsidR="00D67B51" w:rsidRDefault="00000000">
      <w:pPr>
        <w:spacing w:after="110"/>
      </w:pPr>
      <w:r>
        <w:rPr>
          <w:rFonts w:ascii="Segoe UI" w:eastAsia="Segoe UI" w:hAnsi="Segoe UI" w:cs="Segoe UI"/>
          <w:color w:val="605E5C"/>
        </w:rPr>
        <w:br/>
        <w:t>4:04</w:t>
      </w:r>
      <w:r>
        <w:rPr>
          <w:rFonts w:ascii="Segoe UI" w:eastAsia="Segoe UI" w:hAnsi="Segoe UI" w:cs="Segoe UI"/>
          <w:color w:val="323130"/>
        </w:rPr>
        <w:br/>
        <w:t>We invite all industry participants, regulators and technologists to provide feedback on this framework, shaping a more interconnected and resilient agricultural future.</w:t>
      </w:r>
    </w:p>
    <w:p w14:paraId="222F9C3D" w14:textId="624B3616" w:rsidR="00D67B51" w:rsidRDefault="00000000">
      <w:pPr>
        <w:spacing w:after="110"/>
      </w:pPr>
      <w:r>
        <w:rPr>
          <w:rFonts w:ascii="Segoe UI" w:eastAsia="Segoe UI" w:hAnsi="Segoe UI" w:cs="Segoe UI"/>
          <w:color w:val="605E5C"/>
        </w:rPr>
        <w:br/>
        <w:t>4:15</w:t>
      </w:r>
      <w:r>
        <w:rPr>
          <w:rFonts w:ascii="Segoe UI" w:eastAsia="Segoe UI" w:hAnsi="Segoe UI" w:cs="Segoe UI"/>
          <w:color w:val="323130"/>
        </w:rPr>
        <w:br/>
        <w:t>Thank you for watching. Your feedback and participation are vital to this journey.</w:t>
      </w:r>
    </w:p>
    <w:p w14:paraId="1789A548" w14:textId="77777777" w:rsidR="00D67B51" w:rsidRDefault="00000000">
      <w:pPr>
        <w:spacing w:after="110"/>
      </w:pPr>
      <w:r>
        <w:rPr>
          <w:rFonts w:ascii="Segoe UI" w:eastAsia="Segoe UI" w:hAnsi="Segoe UI" w:cs="Segoe UI"/>
          <w:color w:val="605E5C"/>
        </w:rPr>
        <w:br/>
        <w:t>4:19</w:t>
      </w:r>
      <w:r>
        <w:rPr>
          <w:rFonts w:ascii="Segoe UI" w:eastAsia="Segoe UI" w:hAnsi="Segoe UI" w:cs="Segoe UI"/>
          <w:color w:val="323130"/>
        </w:rPr>
        <w:br/>
        <w:t>Together, let's build a sustainable, efficient and competitive Australian agriculture sector.</w:t>
      </w:r>
    </w:p>
    <w:sectPr w:rsidR="00D67B5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AC5"/>
    <w:multiLevelType w:val="hybridMultilevel"/>
    <w:tmpl w:val="9CB68B54"/>
    <w:lvl w:ilvl="0" w:tplc="8C1A228E">
      <w:start w:val="1"/>
      <w:numFmt w:val="bullet"/>
      <w:lvlText w:val="●"/>
      <w:lvlJc w:val="left"/>
      <w:pPr>
        <w:ind w:left="720" w:hanging="360"/>
      </w:pPr>
    </w:lvl>
    <w:lvl w:ilvl="1" w:tplc="13866E32">
      <w:start w:val="1"/>
      <w:numFmt w:val="bullet"/>
      <w:lvlText w:val="○"/>
      <w:lvlJc w:val="left"/>
      <w:pPr>
        <w:ind w:left="1440" w:hanging="360"/>
      </w:pPr>
    </w:lvl>
    <w:lvl w:ilvl="2" w:tplc="FF14483A">
      <w:start w:val="1"/>
      <w:numFmt w:val="bullet"/>
      <w:lvlText w:val="■"/>
      <w:lvlJc w:val="left"/>
      <w:pPr>
        <w:ind w:left="2160" w:hanging="360"/>
      </w:pPr>
    </w:lvl>
    <w:lvl w:ilvl="3" w:tplc="44341476">
      <w:start w:val="1"/>
      <w:numFmt w:val="bullet"/>
      <w:lvlText w:val="●"/>
      <w:lvlJc w:val="left"/>
      <w:pPr>
        <w:ind w:left="2880" w:hanging="360"/>
      </w:pPr>
    </w:lvl>
    <w:lvl w:ilvl="4" w:tplc="6EB44C56">
      <w:start w:val="1"/>
      <w:numFmt w:val="bullet"/>
      <w:lvlText w:val="○"/>
      <w:lvlJc w:val="left"/>
      <w:pPr>
        <w:ind w:left="3600" w:hanging="360"/>
      </w:pPr>
    </w:lvl>
    <w:lvl w:ilvl="5" w:tplc="EF3EC980">
      <w:start w:val="1"/>
      <w:numFmt w:val="bullet"/>
      <w:lvlText w:val="■"/>
      <w:lvlJc w:val="left"/>
      <w:pPr>
        <w:ind w:left="4320" w:hanging="360"/>
      </w:pPr>
    </w:lvl>
    <w:lvl w:ilvl="6" w:tplc="E5187DDC">
      <w:start w:val="1"/>
      <w:numFmt w:val="bullet"/>
      <w:lvlText w:val="●"/>
      <w:lvlJc w:val="left"/>
      <w:pPr>
        <w:ind w:left="5040" w:hanging="360"/>
      </w:pPr>
    </w:lvl>
    <w:lvl w:ilvl="7" w:tplc="07C20AD0">
      <w:start w:val="1"/>
      <w:numFmt w:val="bullet"/>
      <w:lvlText w:val="●"/>
      <w:lvlJc w:val="left"/>
      <w:pPr>
        <w:ind w:left="5760" w:hanging="360"/>
      </w:pPr>
    </w:lvl>
    <w:lvl w:ilvl="8" w:tplc="1772F3AE">
      <w:start w:val="1"/>
      <w:numFmt w:val="bullet"/>
      <w:lvlText w:val="●"/>
      <w:lvlJc w:val="left"/>
      <w:pPr>
        <w:ind w:left="6480" w:hanging="360"/>
      </w:pPr>
    </w:lvl>
  </w:abstractNum>
  <w:num w:numId="1" w16cid:durableId="15320383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51"/>
    <w:rsid w:val="004111CA"/>
    <w:rsid w:val="00D67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D0D4"/>
  <w15:docId w15:val="{1F3E212B-C203-4C80-8B3F-0EB90B94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Rosati, Gab</cp:lastModifiedBy>
  <cp:revision>2</cp:revision>
  <dcterms:created xsi:type="dcterms:W3CDTF">2024-04-04T22:13:00Z</dcterms:created>
  <dcterms:modified xsi:type="dcterms:W3CDTF">2024-04-04T22:31:00Z</dcterms:modified>
</cp:coreProperties>
</file>